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2D6E67B">
      <w:pPr>
        <w:pStyle w:val="5"/>
        <w:widowControl/>
        <w:spacing w:beforeAutospacing="0" w:afterAutospacing="0" w:line="360" w:lineRule="auto"/>
        <w:rPr>
          <w:rFonts w:hint="eastAsia" w:ascii="黑体" w:hAnsi="黑体" w:eastAsia="黑体" w:cs="黑体"/>
          <w:b w:val="0"/>
          <w:bCs w:val="0"/>
          <w:sz w:val="36"/>
          <w:szCs w:val="36"/>
          <w:lang w:eastAsia="zh-CN"/>
        </w:rPr>
      </w:pPr>
      <w:r>
        <w:rPr>
          <w:rFonts w:ascii="黑体" w:hAnsi="黑体" w:eastAsia="黑体" w:cs="黑体"/>
          <w:b w:val="0"/>
          <w:bCs w:val="0"/>
          <w:sz w:val="32"/>
          <w:szCs w:val="32"/>
        </w:rPr>
        <w:t>附件</w:t>
      </w:r>
      <w: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  <w:t>3</w:t>
      </w:r>
    </w:p>
    <w:p w14:paraId="0CA79972">
      <w:pPr>
        <w:pStyle w:val="5"/>
        <w:widowControl/>
        <w:spacing w:beforeAutospacing="0" w:afterAutospacing="0" w:line="360" w:lineRule="auto"/>
        <w:jc w:val="center"/>
        <w:rPr>
          <w:rFonts w:hint="default" w:ascii="方正小标宋简体" w:hAnsi="方正小标宋简体" w:eastAsia="方正小标宋简体" w:cs="方正小标宋简体"/>
          <w:b w:val="0"/>
          <w:bCs w:val="0"/>
          <w:color w:val="000000"/>
          <w:sz w:val="36"/>
          <w:szCs w:val="36"/>
        </w:rPr>
      </w:pPr>
      <w:r>
        <w:rPr>
          <w:rFonts w:ascii="黑体" w:hAnsi="黑体" w:eastAsia="黑体" w:cs="黑体"/>
          <w:b w:val="0"/>
          <w:bCs w:val="0"/>
          <w:sz w:val="36"/>
          <w:szCs w:val="36"/>
        </w:rPr>
        <w:t>2026年济南理工学校</w:t>
      </w:r>
      <w:r>
        <w:rPr>
          <w:rFonts w:ascii="黑体" w:hAnsi="黑体" w:eastAsia="黑体" w:cs="黑体"/>
          <w:b w:val="0"/>
          <w:bCs w:val="0"/>
          <w:color w:val="000000"/>
          <w:sz w:val="36"/>
          <w:szCs w:val="36"/>
        </w:rPr>
        <w:t>舞蹈项目测试办法与评分标准</w:t>
      </w:r>
    </w:p>
    <w:p w14:paraId="413CB1CF">
      <w:pPr>
        <w:pStyle w:val="5"/>
        <w:widowControl/>
        <w:spacing w:beforeAutospacing="0" w:afterAutospacing="0" w:line="360" w:lineRule="auto"/>
        <w:ind w:firstLine="560" w:firstLineChars="200"/>
        <w:rPr>
          <w:rFonts w:hint="default" w:ascii="仿宋" w:hAnsi="仿宋" w:eastAsia="仿宋" w:cs="仿宋"/>
          <w:b w:val="0"/>
          <w:bCs w:val="0"/>
          <w:color w:val="000000"/>
          <w:sz w:val="28"/>
          <w:szCs w:val="28"/>
          <w:lang w:bidi="ar"/>
        </w:rPr>
      </w:pPr>
      <w:r>
        <w:rPr>
          <w:rFonts w:ascii="仿宋" w:hAnsi="仿宋" w:eastAsia="仿宋" w:cs="仿宋"/>
          <w:b w:val="0"/>
          <w:bCs w:val="0"/>
          <w:color w:val="000000"/>
          <w:sz w:val="28"/>
          <w:szCs w:val="28"/>
        </w:rPr>
        <w:t>为规范我校 2026年艺术特长生（舞蹈项目）招生测试工作，确保测试的公平、公正、科学与可操作性，特制定本办法与标准。</w:t>
      </w:r>
    </w:p>
    <w:p w14:paraId="7BD7A125">
      <w:pPr>
        <w:pStyle w:val="25"/>
        <w:numPr>
          <w:ilvl w:val="0"/>
          <w:numId w:val="1"/>
        </w:numPr>
        <w:spacing w:line="360" w:lineRule="auto"/>
        <w:ind w:firstLineChars="0"/>
        <w:rPr>
          <w:rFonts w:ascii="黑体" w:hAnsi="黑体" w:eastAsia="黑体" w:cs="黑体"/>
          <w:color w:val="000000"/>
          <w:kern w:val="44"/>
          <w:sz w:val="28"/>
          <w:szCs w:val="28"/>
          <w:lang w:bidi="ar"/>
        </w:rPr>
      </w:pPr>
      <w:r>
        <w:rPr>
          <w:rFonts w:hint="eastAsia" w:ascii="黑体" w:hAnsi="黑体" w:eastAsia="黑体" w:cs="黑体"/>
          <w:color w:val="000000"/>
          <w:kern w:val="44"/>
          <w:sz w:val="28"/>
          <w:szCs w:val="28"/>
          <w:lang w:bidi="ar"/>
        </w:rPr>
        <w:t>测试项目与分值</w:t>
      </w:r>
      <w:bookmarkStart w:id="0" w:name="_GoBack"/>
      <w:bookmarkEnd w:id="0"/>
    </w:p>
    <w:p w14:paraId="523C2EAF">
      <w:pPr>
        <w:spacing w:line="360" w:lineRule="auto"/>
        <w:ind w:firstLine="560" w:firstLineChars="200"/>
        <w:rPr>
          <w:rFonts w:ascii="仿宋" w:hAnsi="仿宋" w:eastAsia="仿宋" w:cs="仿宋"/>
          <w:color w:val="000000"/>
          <w:kern w:val="44"/>
          <w:sz w:val="28"/>
          <w:szCs w:val="28"/>
          <w:lang w:bidi="ar"/>
        </w:rPr>
      </w:pPr>
      <w:r>
        <w:rPr>
          <w:rFonts w:hint="eastAsia" w:ascii="仿宋" w:hAnsi="仿宋" w:eastAsia="仿宋" w:cs="仿宋"/>
          <w:color w:val="000000"/>
          <w:kern w:val="44"/>
          <w:sz w:val="28"/>
          <w:szCs w:val="28"/>
          <w:lang w:bidi="ar"/>
        </w:rPr>
        <w:t>测试总分为100分，由以下三个部分构成：</w:t>
      </w:r>
    </w:p>
    <w:p w14:paraId="234FEBA5">
      <w:pPr>
        <w:spacing w:line="360" w:lineRule="auto"/>
        <w:ind w:firstLine="560" w:firstLineChars="200"/>
        <w:rPr>
          <w:rFonts w:ascii="仿宋" w:hAnsi="仿宋" w:eastAsia="仿宋" w:cs="仿宋"/>
          <w:color w:val="000000"/>
          <w:kern w:val="44"/>
          <w:sz w:val="28"/>
          <w:szCs w:val="28"/>
          <w:lang w:bidi="ar"/>
        </w:rPr>
      </w:pPr>
      <w:r>
        <w:rPr>
          <w:rFonts w:hint="eastAsia" w:ascii="仿宋" w:hAnsi="仿宋" w:eastAsia="仿宋" w:cs="仿宋"/>
          <w:color w:val="000000"/>
          <w:kern w:val="44"/>
          <w:sz w:val="28"/>
          <w:szCs w:val="28"/>
          <w:lang w:bidi="ar"/>
        </w:rPr>
        <w:t>（一）</w:t>
      </w:r>
      <w:r>
        <w:rPr>
          <w:rFonts w:hint="eastAsia" w:ascii="仿宋" w:hAnsi="仿宋" w:eastAsia="仿宋" w:cs="仿宋"/>
          <w:sz w:val="28"/>
          <w:szCs w:val="28"/>
        </w:rPr>
        <w:t>基本形态：10分</w:t>
      </w:r>
      <w:r>
        <w:rPr>
          <w:rFonts w:hint="eastAsia" w:ascii="仿宋" w:hAnsi="仿宋" w:eastAsia="仿宋" w:cs="仿宋"/>
          <w:color w:val="000000"/>
          <w:kern w:val="44"/>
          <w:sz w:val="28"/>
          <w:szCs w:val="28"/>
          <w:lang w:bidi="ar"/>
        </w:rPr>
        <w:t>。</w:t>
      </w:r>
    </w:p>
    <w:p w14:paraId="4A8F0CA1">
      <w:pPr>
        <w:spacing w:line="360" w:lineRule="auto"/>
        <w:ind w:firstLine="560" w:firstLineChars="200"/>
        <w:rPr>
          <w:rFonts w:ascii="仿宋" w:hAnsi="仿宋" w:eastAsia="仿宋" w:cs="仿宋"/>
          <w:color w:val="000000"/>
          <w:kern w:val="44"/>
          <w:sz w:val="28"/>
          <w:szCs w:val="28"/>
          <w:lang w:bidi="ar"/>
        </w:rPr>
      </w:pPr>
      <w:r>
        <w:rPr>
          <w:rFonts w:hint="eastAsia" w:ascii="仿宋" w:hAnsi="仿宋" w:eastAsia="仿宋" w:cs="仿宋"/>
          <w:color w:val="000000"/>
          <w:kern w:val="44"/>
          <w:sz w:val="28"/>
          <w:szCs w:val="28"/>
          <w:lang w:bidi="ar"/>
        </w:rPr>
        <w:t>（二）</w:t>
      </w:r>
      <w:r>
        <w:rPr>
          <w:rFonts w:hint="eastAsia" w:ascii="仿宋" w:hAnsi="仿宋" w:eastAsia="仿宋" w:cs="仿宋"/>
          <w:sz w:val="28"/>
          <w:szCs w:val="28"/>
        </w:rPr>
        <w:t>剧目展示</w:t>
      </w:r>
      <w:r>
        <w:rPr>
          <w:rFonts w:hint="eastAsia" w:ascii="仿宋" w:hAnsi="仿宋" w:eastAsia="仿宋" w:cs="仿宋"/>
          <w:color w:val="000000"/>
          <w:kern w:val="44"/>
          <w:sz w:val="28"/>
          <w:szCs w:val="28"/>
          <w:lang w:bidi="ar"/>
        </w:rPr>
        <w:t>：60分。</w:t>
      </w:r>
    </w:p>
    <w:p w14:paraId="61572A12">
      <w:pPr>
        <w:spacing w:line="360" w:lineRule="auto"/>
        <w:ind w:firstLine="560" w:firstLineChars="200"/>
        <w:rPr>
          <w:rFonts w:ascii="仿宋" w:hAnsi="仿宋" w:eastAsia="仿宋" w:cs="仿宋"/>
          <w:color w:val="000000"/>
          <w:kern w:val="44"/>
          <w:sz w:val="28"/>
          <w:szCs w:val="28"/>
          <w:lang w:bidi="ar"/>
        </w:rPr>
      </w:pPr>
      <w:r>
        <w:rPr>
          <w:rFonts w:hint="eastAsia" w:ascii="仿宋" w:hAnsi="仿宋" w:eastAsia="仿宋" w:cs="仿宋"/>
          <w:color w:val="000000"/>
          <w:kern w:val="44"/>
          <w:sz w:val="28"/>
          <w:szCs w:val="28"/>
          <w:lang w:bidi="ar"/>
        </w:rPr>
        <w:t>（三）</w:t>
      </w:r>
      <w:r>
        <w:rPr>
          <w:rFonts w:hint="eastAsia" w:ascii="仿宋" w:hAnsi="仿宋" w:eastAsia="仿宋" w:cs="仿宋"/>
          <w:sz w:val="28"/>
          <w:szCs w:val="28"/>
        </w:rPr>
        <w:t>基本功展示：</w:t>
      </w:r>
      <w:r>
        <w:rPr>
          <w:rFonts w:hint="eastAsia" w:ascii="仿宋" w:hAnsi="仿宋" w:eastAsia="仿宋" w:cs="仿宋"/>
          <w:color w:val="000000"/>
          <w:kern w:val="44"/>
          <w:sz w:val="28"/>
          <w:szCs w:val="28"/>
          <w:lang w:bidi="ar"/>
        </w:rPr>
        <w:t>30分。</w:t>
      </w:r>
    </w:p>
    <w:p w14:paraId="76DA109E">
      <w:pPr>
        <w:spacing w:line="360" w:lineRule="auto"/>
        <w:ind w:firstLine="560" w:firstLineChars="200"/>
        <w:rPr>
          <w:rFonts w:ascii="黑体" w:hAnsi="黑体" w:eastAsia="黑体" w:cs="黑体"/>
          <w:color w:val="000000"/>
          <w:kern w:val="44"/>
          <w:sz w:val="28"/>
          <w:szCs w:val="28"/>
          <w:lang w:bidi="ar"/>
        </w:rPr>
      </w:pPr>
      <w:r>
        <w:rPr>
          <w:rFonts w:hint="eastAsia" w:ascii="黑体" w:hAnsi="黑体" w:eastAsia="黑体" w:cs="黑体"/>
          <w:color w:val="000000"/>
          <w:kern w:val="44"/>
          <w:sz w:val="28"/>
          <w:szCs w:val="28"/>
          <w:lang w:bidi="ar"/>
        </w:rPr>
        <w:t>二、测试内容及要求</w:t>
      </w:r>
    </w:p>
    <w:p w14:paraId="5A09972F">
      <w:pPr>
        <w:spacing w:line="360" w:lineRule="auto"/>
        <w:ind w:firstLine="560" w:firstLineChars="200"/>
        <w:rPr>
          <w:rFonts w:ascii="仿宋" w:hAnsi="仿宋" w:eastAsia="仿宋" w:cs="仿宋"/>
          <w:color w:val="000000"/>
          <w:kern w:val="44"/>
          <w:sz w:val="28"/>
          <w:szCs w:val="28"/>
          <w:lang w:bidi="ar"/>
        </w:rPr>
      </w:pPr>
      <w:r>
        <w:rPr>
          <w:rFonts w:hint="eastAsia" w:ascii="仿宋" w:hAnsi="仿宋" w:eastAsia="仿宋" w:cs="仿宋"/>
          <w:color w:val="000000"/>
          <w:kern w:val="44"/>
          <w:sz w:val="28"/>
          <w:szCs w:val="28"/>
          <w:lang w:bidi="ar"/>
        </w:rPr>
        <w:t>（一）基本形态（10 分）</w:t>
      </w:r>
    </w:p>
    <w:p w14:paraId="78BBDA52">
      <w:pPr>
        <w:spacing w:line="360" w:lineRule="auto"/>
        <w:ind w:firstLine="560" w:firstLineChars="200"/>
        <w:rPr>
          <w:rFonts w:ascii="仿宋" w:hAnsi="仿宋" w:eastAsia="仿宋" w:cs="仿宋"/>
          <w:color w:val="000000"/>
          <w:kern w:val="44"/>
          <w:sz w:val="28"/>
          <w:szCs w:val="28"/>
          <w:lang w:bidi="ar"/>
        </w:rPr>
      </w:pPr>
      <w:r>
        <w:rPr>
          <w:rFonts w:hint="eastAsia" w:ascii="仿宋" w:hAnsi="仿宋" w:eastAsia="仿宋" w:cs="仿宋"/>
          <w:color w:val="000000"/>
          <w:kern w:val="44"/>
          <w:sz w:val="28"/>
          <w:szCs w:val="28"/>
          <w:lang w:bidi="ar"/>
        </w:rPr>
        <w:t>男生身高不低于 175 厘米，女生身高不低于 165 厘米；测试现场统一测量身高，综合考评考生体型、形象、体态及整体气质。</w:t>
      </w:r>
    </w:p>
    <w:p w14:paraId="68C7B1F4">
      <w:pPr>
        <w:spacing w:line="360" w:lineRule="auto"/>
        <w:ind w:firstLine="560" w:firstLineChars="200"/>
        <w:rPr>
          <w:rFonts w:ascii="仿宋" w:hAnsi="仿宋" w:eastAsia="仿宋" w:cs="仿宋"/>
          <w:color w:val="000000"/>
          <w:kern w:val="44"/>
          <w:sz w:val="28"/>
          <w:szCs w:val="28"/>
          <w:lang w:bidi="ar"/>
        </w:rPr>
      </w:pPr>
      <w:r>
        <w:rPr>
          <w:rFonts w:hint="eastAsia" w:ascii="仿宋" w:hAnsi="仿宋" w:eastAsia="仿宋" w:cs="仿宋"/>
          <w:color w:val="000000"/>
          <w:kern w:val="44"/>
          <w:sz w:val="28"/>
          <w:szCs w:val="28"/>
          <w:lang w:bidi="ar"/>
        </w:rPr>
        <w:t>（二）剧目展示（60 分）</w:t>
      </w:r>
    </w:p>
    <w:p w14:paraId="1E7C4530">
      <w:pPr>
        <w:spacing w:line="360" w:lineRule="auto"/>
        <w:ind w:firstLine="560" w:firstLineChars="200"/>
        <w:rPr>
          <w:rFonts w:ascii="仿宋" w:hAnsi="仿宋" w:eastAsia="仿宋" w:cs="仿宋"/>
          <w:color w:val="000000"/>
          <w:kern w:val="44"/>
          <w:sz w:val="28"/>
          <w:szCs w:val="28"/>
          <w:lang w:bidi="ar"/>
        </w:rPr>
      </w:pPr>
      <w:r>
        <w:rPr>
          <w:rFonts w:hint="eastAsia" w:ascii="仿宋" w:hAnsi="仿宋" w:eastAsia="仿宋" w:cs="仿宋"/>
          <w:color w:val="000000"/>
          <w:kern w:val="44"/>
          <w:sz w:val="28"/>
          <w:szCs w:val="28"/>
          <w:lang w:bidi="ar"/>
        </w:rPr>
        <w:t>1.内容与要求：限定古典舞、民族舞独舞，时长 3 分钟以内。可自备伴奏设备播放音乐。评委有权现场打断表演，指定展示任意片段。</w:t>
      </w:r>
    </w:p>
    <w:p w14:paraId="6B3F0C90">
      <w:pPr>
        <w:spacing w:line="360" w:lineRule="auto"/>
        <w:ind w:firstLine="560" w:firstLineChars="200"/>
        <w:rPr>
          <w:rFonts w:ascii="仿宋" w:hAnsi="仿宋" w:eastAsia="仿宋" w:cs="仿宋"/>
          <w:color w:val="000000"/>
          <w:kern w:val="44"/>
          <w:sz w:val="28"/>
          <w:szCs w:val="28"/>
          <w:lang w:bidi="ar"/>
        </w:rPr>
      </w:pPr>
      <w:r>
        <w:rPr>
          <w:rFonts w:hint="eastAsia" w:ascii="仿宋" w:hAnsi="仿宋" w:eastAsia="仿宋" w:cs="仿宋"/>
          <w:color w:val="000000"/>
          <w:kern w:val="44"/>
          <w:sz w:val="28"/>
          <w:szCs w:val="28"/>
          <w:lang w:bidi="ar"/>
        </w:rPr>
        <w:t>2.考核要点：音乐理解、动作协调性、节奏感、技巧表现力及舞台感染力。</w:t>
      </w:r>
    </w:p>
    <w:p w14:paraId="6A9B55DA">
      <w:pPr>
        <w:spacing w:line="360" w:lineRule="auto"/>
        <w:ind w:firstLine="560" w:firstLineChars="200"/>
        <w:rPr>
          <w:rFonts w:ascii="仿宋" w:hAnsi="仿宋" w:eastAsia="仿宋" w:cs="仿宋"/>
          <w:color w:val="000000"/>
          <w:kern w:val="44"/>
          <w:sz w:val="28"/>
          <w:szCs w:val="28"/>
          <w:lang w:bidi="ar"/>
        </w:rPr>
      </w:pPr>
      <w:r>
        <w:rPr>
          <w:rFonts w:hint="eastAsia" w:ascii="仿宋" w:hAnsi="仿宋" w:eastAsia="仿宋" w:cs="仿宋"/>
          <w:color w:val="000000"/>
          <w:kern w:val="44"/>
          <w:sz w:val="28"/>
          <w:szCs w:val="28"/>
          <w:lang w:bidi="ar"/>
        </w:rPr>
        <w:t>（三）基本功展示（30 分）</w:t>
      </w:r>
    </w:p>
    <w:p w14:paraId="405C090F">
      <w:pPr>
        <w:spacing w:line="360" w:lineRule="auto"/>
        <w:ind w:firstLine="560" w:firstLineChars="200"/>
        <w:rPr>
          <w:rFonts w:ascii="仿宋" w:hAnsi="仿宋" w:eastAsia="仿宋" w:cs="仿宋"/>
          <w:color w:val="000000"/>
          <w:kern w:val="44"/>
          <w:sz w:val="28"/>
          <w:szCs w:val="28"/>
          <w:lang w:bidi="ar"/>
        </w:rPr>
      </w:pPr>
      <w:r>
        <w:rPr>
          <w:rFonts w:hint="eastAsia" w:ascii="仿宋" w:hAnsi="仿宋" w:eastAsia="仿宋" w:cs="仿宋"/>
          <w:color w:val="000000"/>
          <w:kern w:val="44"/>
          <w:sz w:val="28"/>
          <w:szCs w:val="28"/>
          <w:lang w:bidi="ar"/>
        </w:rPr>
        <w:t>1.必考项目：横叉、竖叉、下腰、正腿、旁腿、平转、大跳。按规定顺序依次完成，基本功测试禁止使用伴奏音乐。</w:t>
      </w:r>
    </w:p>
    <w:p w14:paraId="1299291F">
      <w:pPr>
        <w:spacing w:line="360" w:lineRule="auto"/>
        <w:ind w:firstLine="560" w:firstLineChars="200"/>
        <w:rPr>
          <w:rFonts w:ascii="仿宋" w:hAnsi="仿宋" w:eastAsia="仿宋" w:cs="仿宋"/>
          <w:color w:val="000000"/>
          <w:kern w:val="44"/>
          <w:sz w:val="28"/>
          <w:szCs w:val="28"/>
          <w:lang w:bidi="ar"/>
        </w:rPr>
      </w:pPr>
      <w:r>
        <w:rPr>
          <w:rFonts w:hint="eastAsia" w:ascii="仿宋" w:hAnsi="仿宋" w:eastAsia="仿宋" w:cs="仿宋"/>
          <w:color w:val="000000"/>
          <w:kern w:val="44"/>
          <w:sz w:val="28"/>
          <w:szCs w:val="28"/>
          <w:lang w:bidi="ar"/>
        </w:rPr>
        <w:t>2.考核要点：动作规范性、柔韧性、身体控制力、技巧完成质量。</w:t>
      </w:r>
    </w:p>
    <w:p w14:paraId="65EC27AA">
      <w:pPr>
        <w:spacing w:line="360" w:lineRule="auto"/>
        <w:ind w:firstLine="560" w:firstLineChars="200"/>
        <w:rPr>
          <w:rFonts w:ascii="黑体" w:hAnsi="黑体" w:eastAsia="黑体" w:cs="黑体"/>
          <w:color w:val="000000"/>
          <w:kern w:val="44"/>
          <w:sz w:val="28"/>
          <w:szCs w:val="28"/>
          <w:lang w:bidi="ar"/>
        </w:rPr>
      </w:pPr>
      <w:r>
        <w:rPr>
          <w:rFonts w:hint="eastAsia" w:ascii="黑体" w:hAnsi="黑体" w:eastAsia="黑体" w:cs="黑体"/>
          <w:color w:val="000000"/>
          <w:kern w:val="44"/>
          <w:sz w:val="28"/>
          <w:szCs w:val="28"/>
          <w:lang w:bidi="ar"/>
        </w:rPr>
        <w:t>三、评分标准</w:t>
      </w:r>
    </w:p>
    <w:p w14:paraId="70881FE5">
      <w:pPr>
        <w:spacing w:line="360" w:lineRule="auto"/>
        <w:ind w:firstLine="560" w:firstLineChars="200"/>
        <w:rPr>
          <w:rFonts w:ascii="仿宋" w:hAnsi="仿宋" w:eastAsia="仿宋" w:cs="仿宋"/>
          <w:color w:val="000000"/>
          <w:kern w:val="44"/>
          <w:sz w:val="28"/>
          <w:szCs w:val="28"/>
          <w:lang w:bidi="ar"/>
        </w:rPr>
      </w:pPr>
      <w:r>
        <w:rPr>
          <w:rFonts w:hint="eastAsia" w:ascii="仿宋" w:hAnsi="仿宋" w:eastAsia="仿宋" w:cs="仿宋"/>
          <w:color w:val="000000"/>
          <w:kern w:val="44"/>
          <w:sz w:val="28"/>
          <w:szCs w:val="28"/>
          <w:lang w:bidi="ar"/>
        </w:rPr>
        <w:t>1.基本形态评分标准（10 分）</w:t>
      </w:r>
    </w:p>
    <w:tbl>
      <w:tblPr>
        <w:tblStyle w:val="15"/>
        <w:tblW w:w="0" w:type="auto"/>
        <w:jc w:val="center"/>
        <w:tblBorders>
          <w:top w:val="none" w:color="auto" w:sz="4" w:space="0"/>
          <w:left w:val="none" w:color="auto" w:sz="4" w:space="0"/>
          <w:bottom w:val="none" w:color="auto" w:sz="4" w:space="0"/>
          <w:right w:val="none" w:color="auto" w:sz="4" w:space="0"/>
          <w:insideH w:val="none" w:color="auto" w:sz="4" w:space="0"/>
          <w:insideV w:val="non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75"/>
        <w:gridCol w:w="7264"/>
      </w:tblGrid>
      <w:tr w14:paraId="6CAA3FE5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  <w:jc w:val="center"/>
        </w:trPr>
        <w:tc>
          <w:tcPr>
            <w:tcW w:w="1575" w:type="dxa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417FAE3">
            <w:pPr>
              <w:snapToGrid w:val="0"/>
              <w:jc w:val="center"/>
              <w:rPr>
                <w:rFonts w:ascii="仿宋" w:hAnsi="仿宋" w:eastAsia="仿宋" w:cs="仿宋"/>
                <w:b/>
                <w:color w:val="000000"/>
                <w:kern w:val="44"/>
                <w:sz w:val="28"/>
                <w:szCs w:val="28"/>
                <w:lang w:bidi="ar"/>
              </w:rPr>
            </w:pPr>
            <w:r>
              <w:rPr>
                <w:rFonts w:hint="eastAsia" w:ascii="仿宋" w:hAnsi="仿宋" w:eastAsia="仿宋" w:cs="仿宋"/>
                <w:b/>
                <w:color w:val="000000"/>
                <w:kern w:val="44"/>
                <w:sz w:val="28"/>
                <w:szCs w:val="28"/>
                <w:lang w:bidi="ar"/>
              </w:rPr>
              <w:t>分值区间</w:t>
            </w:r>
          </w:p>
        </w:tc>
        <w:tc>
          <w:tcPr>
            <w:tcW w:w="7264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1283A8E">
            <w:pPr>
              <w:snapToGrid w:val="0"/>
              <w:jc w:val="center"/>
              <w:rPr>
                <w:rFonts w:ascii="仿宋" w:hAnsi="仿宋" w:eastAsia="仿宋" w:cs="仿宋"/>
                <w:b/>
                <w:color w:val="000000"/>
                <w:kern w:val="44"/>
                <w:sz w:val="28"/>
                <w:szCs w:val="28"/>
                <w:lang w:bidi="ar"/>
              </w:rPr>
            </w:pPr>
            <w:r>
              <w:rPr>
                <w:rFonts w:hint="eastAsia" w:ascii="仿宋" w:hAnsi="仿宋" w:eastAsia="仿宋" w:cs="仿宋"/>
                <w:b/>
                <w:color w:val="000000"/>
                <w:kern w:val="44"/>
                <w:sz w:val="28"/>
                <w:szCs w:val="28"/>
                <w:lang w:bidi="ar"/>
              </w:rPr>
              <w:t>评分标准描述</w:t>
            </w:r>
          </w:p>
        </w:tc>
      </w:tr>
      <w:tr w14:paraId="6FD27BB1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575" w:type="dxa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D2B6D28">
            <w:pPr>
              <w:snapToGrid w:val="0"/>
              <w:jc w:val="center"/>
              <w:rPr>
                <w:rFonts w:ascii="仿宋" w:hAnsi="仿宋" w:eastAsia="仿宋" w:cs="仿宋"/>
                <w:color w:val="000000"/>
                <w:kern w:val="44"/>
                <w:sz w:val="28"/>
                <w:szCs w:val="28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44"/>
                <w:sz w:val="28"/>
                <w:szCs w:val="28"/>
                <w:lang w:bidi="ar"/>
              </w:rPr>
              <w:t>9—10 分</w:t>
            </w:r>
          </w:p>
        </w:tc>
        <w:tc>
          <w:tcPr>
            <w:tcW w:w="7264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F10CA21">
            <w:pPr>
              <w:snapToGrid w:val="0"/>
              <w:jc w:val="left"/>
              <w:rPr>
                <w:rFonts w:ascii="仿宋" w:hAnsi="仿宋" w:eastAsia="仿宋" w:cs="仿宋"/>
                <w:color w:val="000000"/>
                <w:kern w:val="44"/>
                <w:sz w:val="28"/>
                <w:szCs w:val="28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44"/>
                <w:sz w:val="28"/>
                <w:szCs w:val="28"/>
                <w:lang w:bidi="ar"/>
              </w:rPr>
              <w:t>身高达标，体型匀称挺拔，形象气质俱佳，体态端正大方。</w:t>
            </w:r>
          </w:p>
        </w:tc>
      </w:tr>
      <w:tr w14:paraId="4684109B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575" w:type="dxa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ACC8CF4">
            <w:pPr>
              <w:snapToGrid w:val="0"/>
              <w:jc w:val="center"/>
              <w:rPr>
                <w:rFonts w:ascii="仿宋" w:hAnsi="仿宋" w:eastAsia="仿宋" w:cs="仿宋"/>
                <w:color w:val="000000"/>
                <w:kern w:val="44"/>
                <w:sz w:val="28"/>
                <w:szCs w:val="28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44"/>
                <w:sz w:val="28"/>
                <w:szCs w:val="28"/>
                <w:lang w:bidi="ar"/>
              </w:rPr>
              <w:t>8 分</w:t>
            </w:r>
          </w:p>
        </w:tc>
        <w:tc>
          <w:tcPr>
            <w:tcW w:w="7264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7CED421">
            <w:pPr>
              <w:snapToGrid w:val="0"/>
              <w:jc w:val="left"/>
              <w:rPr>
                <w:rFonts w:ascii="仿宋" w:hAnsi="仿宋" w:eastAsia="仿宋" w:cs="仿宋"/>
                <w:color w:val="000000"/>
                <w:kern w:val="44"/>
                <w:sz w:val="28"/>
                <w:szCs w:val="28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44"/>
                <w:sz w:val="28"/>
                <w:szCs w:val="28"/>
                <w:lang w:bidi="ar"/>
              </w:rPr>
              <w:t>身高达标，体型匀称，形象气质较好。</w:t>
            </w:r>
          </w:p>
        </w:tc>
      </w:tr>
      <w:tr w14:paraId="2A711A8A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575" w:type="dxa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084C941">
            <w:pPr>
              <w:snapToGrid w:val="0"/>
              <w:jc w:val="center"/>
              <w:rPr>
                <w:rFonts w:ascii="仿宋" w:hAnsi="仿宋" w:eastAsia="仿宋" w:cs="仿宋"/>
                <w:color w:val="000000"/>
                <w:kern w:val="44"/>
                <w:sz w:val="28"/>
                <w:szCs w:val="28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44"/>
                <w:sz w:val="28"/>
                <w:szCs w:val="28"/>
                <w:lang w:bidi="ar"/>
              </w:rPr>
              <w:t>7 分</w:t>
            </w:r>
          </w:p>
        </w:tc>
        <w:tc>
          <w:tcPr>
            <w:tcW w:w="7264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A827BA8">
            <w:pPr>
              <w:snapToGrid w:val="0"/>
              <w:jc w:val="left"/>
              <w:rPr>
                <w:rFonts w:ascii="仿宋" w:hAnsi="仿宋" w:eastAsia="仿宋" w:cs="仿宋"/>
                <w:color w:val="000000"/>
                <w:kern w:val="44"/>
                <w:sz w:val="28"/>
                <w:szCs w:val="28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44"/>
                <w:sz w:val="28"/>
                <w:szCs w:val="28"/>
                <w:lang w:bidi="ar"/>
              </w:rPr>
              <w:t>身高达标，体态正常，无明显形体缺陷。</w:t>
            </w:r>
          </w:p>
        </w:tc>
      </w:tr>
      <w:tr w14:paraId="5E0A6426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575" w:type="dxa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81010A4">
            <w:pPr>
              <w:snapToGrid w:val="0"/>
              <w:jc w:val="center"/>
              <w:rPr>
                <w:rFonts w:ascii="仿宋" w:hAnsi="仿宋" w:eastAsia="仿宋" w:cs="仿宋"/>
                <w:color w:val="000000"/>
                <w:kern w:val="44"/>
                <w:sz w:val="28"/>
                <w:szCs w:val="28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44"/>
                <w:sz w:val="28"/>
                <w:szCs w:val="28"/>
                <w:lang w:bidi="ar"/>
              </w:rPr>
              <w:t>6 分</w:t>
            </w:r>
          </w:p>
        </w:tc>
        <w:tc>
          <w:tcPr>
            <w:tcW w:w="7264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9274AF3">
            <w:pPr>
              <w:snapToGrid w:val="0"/>
              <w:jc w:val="left"/>
              <w:rPr>
                <w:rFonts w:ascii="仿宋" w:hAnsi="仿宋" w:eastAsia="仿宋" w:cs="仿宋"/>
                <w:color w:val="000000"/>
                <w:kern w:val="44"/>
                <w:sz w:val="28"/>
                <w:szCs w:val="28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44"/>
                <w:sz w:val="28"/>
                <w:szCs w:val="28"/>
                <w:lang w:bidi="ar"/>
              </w:rPr>
              <w:t>身高达标，体态及形象气质一般。</w:t>
            </w:r>
          </w:p>
        </w:tc>
      </w:tr>
      <w:tr w14:paraId="2F6D5DBA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5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75751AA">
            <w:pPr>
              <w:snapToGrid w:val="0"/>
              <w:jc w:val="center"/>
              <w:rPr>
                <w:rFonts w:ascii="仿宋" w:hAnsi="仿宋" w:eastAsia="仿宋" w:cs="仿宋"/>
                <w:color w:val="000000"/>
                <w:kern w:val="44"/>
                <w:sz w:val="28"/>
                <w:szCs w:val="28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44"/>
                <w:sz w:val="28"/>
                <w:szCs w:val="28"/>
                <w:lang w:bidi="ar"/>
              </w:rPr>
              <w:t>6 分以下</w:t>
            </w:r>
          </w:p>
        </w:tc>
        <w:tc>
          <w:tcPr>
            <w:tcW w:w="72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626B97E">
            <w:pPr>
              <w:snapToGrid w:val="0"/>
              <w:jc w:val="left"/>
              <w:rPr>
                <w:rFonts w:ascii="仿宋" w:hAnsi="仿宋" w:eastAsia="仿宋" w:cs="仿宋"/>
                <w:color w:val="000000"/>
                <w:kern w:val="44"/>
                <w:sz w:val="28"/>
                <w:szCs w:val="28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44"/>
                <w:sz w:val="28"/>
                <w:szCs w:val="28"/>
                <w:lang w:bidi="ar"/>
              </w:rPr>
              <w:t>身高不达标或形体仪态存在严重缺陷。</w:t>
            </w:r>
          </w:p>
        </w:tc>
      </w:tr>
    </w:tbl>
    <w:p w14:paraId="7439941A">
      <w:pPr>
        <w:spacing w:line="360" w:lineRule="auto"/>
        <w:ind w:firstLine="560" w:firstLineChars="200"/>
        <w:rPr>
          <w:rFonts w:ascii="仿宋" w:hAnsi="仿宋" w:eastAsia="仿宋" w:cs="仿宋"/>
          <w:color w:val="000000"/>
          <w:kern w:val="44"/>
          <w:sz w:val="28"/>
          <w:szCs w:val="28"/>
          <w:lang w:bidi="ar"/>
        </w:rPr>
      </w:pPr>
      <w:r>
        <w:rPr>
          <w:rFonts w:hint="eastAsia" w:ascii="仿宋" w:hAnsi="仿宋" w:eastAsia="仿宋" w:cs="仿宋"/>
          <w:color w:val="000000"/>
          <w:kern w:val="44"/>
          <w:sz w:val="28"/>
          <w:szCs w:val="28"/>
          <w:lang w:bidi="ar"/>
        </w:rPr>
        <w:t>2.剧目展示评分标准（60 分）</w:t>
      </w:r>
    </w:p>
    <w:tbl>
      <w:tblPr>
        <w:tblStyle w:val="15"/>
        <w:tblW w:w="0" w:type="auto"/>
        <w:jc w:val="center"/>
        <w:tblBorders>
          <w:top w:val="none" w:color="auto" w:sz="4" w:space="0"/>
          <w:left w:val="none" w:color="auto" w:sz="4" w:space="0"/>
          <w:bottom w:val="none" w:color="auto" w:sz="4" w:space="0"/>
          <w:right w:val="none" w:color="auto" w:sz="4" w:space="0"/>
          <w:insideH w:val="none" w:color="auto" w:sz="4" w:space="0"/>
          <w:insideV w:val="non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51"/>
        <w:gridCol w:w="7301"/>
      </w:tblGrid>
      <w:tr w14:paraId="3B920931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  <w:jc w:val="center"/>
        </w:trPr>
        <w:tc>
          <w:tcPr>
            <w:tcW w:w="1551" w:type="dxa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E910865">
            <w:pPr>
              <w:snapToGrid w:val="0"/>
              <w:jc w:val="center"/>
              <w:rPr>
                <w:rFonts w:ascii="仿宋" w:hAnsi="仿宋" w:eastAsia="仿宋" w:cs="仿宋"/>
                <w:b/>
                <w:color w:val="000000"/>
                <w:kern w:val="44"/>
                <w:sz w:val="28"/>
                <w:szCs w:val="28"/>
                <w:lang w:bidi="ar"/>
              </w:rPr>
            </w:pPr>
            <w:r>
              <w:rPr>
                <w:rFonts w:hint="eastAsia" w:ascii="仿宋" w:hAnsi="仿宋" w:eastAsia="仿宋" w:cs="仿宋"/>
                <w:b/>
                <w:color w:val="000000"/>
                <w:kern w:val="44"/>
                <w:sz w:val="28"/>
                <w:szCs w:val="28"/>
                <w:lang w:bidi="ar"/>
              </w:rPr>
              <w:t>分值区间</w:t>
            </w:r>
          </w:p>
        </w:tc>
        <w:tc>
          <w:tcPr>
            <w:tcW w:w="7301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A009719">
            <w:pPr>
              <w:snapToGrid w:val="0"/>
              <w:jc w:val="center"/>
              <w:rPr>
                <w:rFonts w:ascii="仿宋" w:hAnsi="仿宋" w:eastAsia="仿宋" w:cs="仿宋"/>
                <w:b/>
                <w:color w:val="000000"/>
                <w:kern w:val="44"/>
                <w:sz w:val="28"/>
                <w:szCs w:val="28"/>
                <w:lang w:bidi="ar"/>
              </w:rPr>
            </w:pPr>
            <w:r>
              <w:rPr>
                <w:rFonts w:hint="eastAsia" w:ascii="仿宋" w:hAnsi="仿宋" w:eastAsia="仿宋" w:cs="仿宋"/>
                <w:b/>
                <w:color w:val="000000"/>
                <w:kern w:val="44"/>
                <w:sz w:val="28"/>
                <w:szCs w:val="28"/>
                <w:lang w:bidi="ar"/>
              </w:rPr>
              <w:t>评分标准描述</w:t>
            </w:r>
          </w:p>
        </w:tc>
      </w:tr>
      <w:tr w14:paraId="2EDBB589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6" w:hRule="atLeast"/>
          <w:jc w:val="center"/>
        </w:trPr>
        <w:tc>
          <w:tcPr>
            <w:tcW w:w="1551" w:type="dxa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EFA8224">
            <w:pPr>
              <w:snapToGrid w:val="0"/>
              <w:jc w:val="center"/>
              <w:rPr>
                <w:rFonts w:ascii="仿宋" w:hAnsi="仿宋" w:eastAsia="仿宋" w:cs="仿宋"/>
                <w:color w:val="000000"/>
                <w:kern w:val="44"/>
                <w:sz w:val="28"/>
                <w:szCs w:val="28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44"/>
                <w:sz w:val="28"/>
                <w:szCs w:val="28"/>
                <w:lang w:bidi="ar"/>
              </w:rPr>
              <w:t>54—60 分</w:t>
            </w:r>
          </w:p>
        </w:tc>
        <w:tc>
          <w:tcPr>
            <w:tcW w:w="7301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0F32923">
            <w:pPr>
              <w:snapToGrid w:val="0"/>
              <w:jc w:val="left"/>
              <w:rPr>
                <w:rFonts w:ascii="仿宋" w:hAnsi="仿宋" w:eastAsia="仿宋" w:cs="仿宋"/>
                <w:color w:val="000000"/>
                <w:kern w:val="44"/>
                <w:sz w:val="28"/>
                <w:szCs w:val="28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44"/>
                <w:sz w:val="28"/>
                <w:szCs w:val="28"/>
                <w:lang w:bidi="ar"/>
              </w:rPr>
              <w:t>动作与音乐高度契合，流畅协调，技巧过硬，情感饱满，舞台感染力强。</w:t>
            </w:r>
          </w:p>
        </w:tc>
      </w:tr>
      <w:tr w14:paraId="11189002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551" w:type="dxa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3DAC015">
            <w:pPr>
              <w:snapToGrid w:val="0"/>
              <w:jc w:val="center"/>
              <w:rPr>
                <w:rFonts w:ascii="仿宋" w:hAnsi="仿宋" w:eastAsia="仿宋" w:cs="仿宋"/>
                <w:color w:val="000000"/>
                <w:kern w:val="44"/>
                <w:sz w:val="28"/>
                <w:szCs w:val="28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44"/>
                <w:sz w:val="28"/>
                <w:szCs w:val="28"/>
                <w:lang w:bidi="ar"/>
              </w:rPr>
              <w:t>48—53 分</w:t>
            </w:r>
          </w:p>
        </w:tc>
        <w:tc>
          <w:tcPr>
            <w:tcW w:w="7301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77C4317">
            <w:pPr>
              <w:snapToGrid w:val="0"/>
              <w:jc w:val="left"/>
              <w:rPr>
                <w:rFonts w:ascii="仿宋" w:hAnsi="仿宋" w:eastAsia="仿宋" w:cs="仿宋"/>
                <w:color w:val="000000"/>
                <w:kern w:val="44"/>
                <w:sz w:val="28"/>
                <w:szCs w:val="28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44"/>
                <w:sz w:val="28"/>
                <w:szCs w:val="28"/>
                <w:lang w:bidi="ar"/>
              </w:rPr>
              <w:t>节奏感良好，动作流畅规范，能较好完成剧目表演。</w:t>
            </w:r>
          </w:p>
        </w:tc>
      </w:tr>
      <w:tr w14:paraId="48A07041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551" w:type="dxa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BF7D375">
            <w:pPr>
              <w:snapToGrid w:val="0"/>
              <w:jc w:val="center"/>
              <w:rPr>
                <w:rFonts w:ascii="仿宋" w:hAnsi="仿宋" w:eastAsia="仿宋" w:cs="仿宋"/>
                <w:color w:val="000000"/>
                <w:kern w:val="44"/>
                <w:sz w:val="28"/>
                <w:szCs w:val="28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44"/>
                <w:sz w:val="28"/>
                <w:szCs w:val="28"/>
                <w:lang w:bidi="ar"/>
              </w:rPr>
              <w:t>42—47 分</w:t>
            </w:r>
          </w:p>
        </w:tc>
        <w:tc>
          <w:tcPr>
            <w:tcW w:w="7301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2695B7E">
            <w:pPr>
              <w:snapToGrid w:val="0"/>
              <w:jc w:val="left"/>
              <w:rPr>
                <w:rFonts w:ascii="仿宋" w:hAnsi="仿宋" w:eastAsia="仿宋" w:cs="仿宋"/>
                <w:color w:val="000000"/>
                <w:kern w:val="44"/>
                <w:sz w:val="28"/>
                <w:szCs w:val="28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44"/>
                <w:sz w:val="28"/>
                <w:szCs w:val="28"/>
                <w:lang w:bidi="ar"/>
              </w:rPr>
              <w:t>动作与音乐基本贴合，可完整完成剧目展示。</w:t>
            </w:r>
          </w:p>
        </w:tc>
      </w:tr>
      <w:tr w14:paraId="275C3765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551" w:type="dxa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D6157EE">
            <w:pPr>
              <w:snapToGrid w:val="0"/>
              <w:jc w:val="center"/>
              <w:rPr>
                <w:rFonts w:ascii="仿宋" w:hAnsi="仿宋" w:eastAsia="仿宋" w:cs="仿宋"/>
                <w:color w:val="000000"/>
                <w:kern w:val="44"/>
                <w:sz w:val="28"/>
                <w:szCs w:val="28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44"/>
                <w:sz w:val="28"/>
                <w:szCs w:val="28"/>
                <w:lang w:bidi="ar"/>
              </w:rPr>
              <w:t>36—41 分</w:t>
            </w:r>
          </w:p>
        </w:tc>
        <w:tc>
          <w:tcPr>
            <w:tcW w:w="7301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9A5E40E">
            <w:pPr>
              <w:snapToGrid w:val="0"/>
              <w:jc w:val="left"/>
              <w:rPr>
                <w:rFonts w:ascii="仿宋" w:hAnsi="仿宋" w:eastAsia="仿宋" w:cs="仿宋"/>
                <w:color w:val="000000"/>
                <w:kern w:val="44"/>
                <w:sz w:val="28"/>
                <w:szCs w:val="28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44"/>
                <w:sz w:val="28"/>
                <w:szCs w:val="28"/>
                <w:lang w:bidi="ar"/>
              </w:rPr>
              <w:t>节奏契合度不足，动作协调性一般，表现力偏弱。</w:t>
            </w:r>
          </w:p>
        </w:tc>
      </w:tr>
      <w:tr w14:paraId="063987E1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5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B915199">
            <w:pPr>
              <w:snapToGrid w:val="0"/>
              <w:jc w:val="center"/>
              <w:rPr>
                <w:rFonts w:ascii="仿宋" w:hAnsi="仿宋" w:eastAsia="仿宋" w:cs="仿宋"/>
                <w:color w:val="000000"/>
                <w:kern w:val="44"/>
                <w:sz w:val="28"/>
                <w:szCs w:val="28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44"/>
                <w:sz w:val="28"/>
                <w:szCs w:val="28"/>
                <w:lang w:bidi="ar"/>
              </w:rPr>
              <w:t>36 分以下</w:t>
            </w:r>
          </w:p>
        </w:tc>
        <w:tc>
          <w:tcPr>
            <w:tcW w:w="73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664EB7C">
            <w:pPr>
              <w:snapToGrid w:val="0"/>
              <w:jc w:val="left"/>
              <w:rPr>
                <w:rFonts w:ascii="仿宋" w:hAnsi="仿宋" w:eastAsia="仿宋" w:cs="仿宋"/>
                <w:color w:val="000000"/>
                <w:kern w:val="44"/>
                <w:sz w:val="28"/>
                <w:szCs w:val="28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44"/>
                <w:sz w:val="28"/>
                <w:szCs w:val="28"/>
                <w:lang w:bidi="ar"/>
              </w:rPr>
              <w:t>动作与音乐严重脱节，无法正常完成剧目表演。</w:t>
            </w:r>
          </w:p>
        </w:tc>
      </w:tr>
    </w:tbl>
    <w:p w14:paraId="1CCC196E">
      <w:pPr>
        <w:spacing w:line="360" w:lineRule="auto"/>
        <w:ind w:firstLine="560" w:firstLineChars="200"/>
        <w:rPr>
          <w:rFonts w:ascii="仿宋" w:hAnsi="仿宋" w:eastAsia="仿宋" w:cs="仿宋"/>
          <w:color w:val="000000"/>
          <w:kern w:val="44"/>
          <w:sz w:val="28"/>
          <w:szCs w:val="28"/>
          <w:lang w:bidi="ar"/>
        </w:rPr>
      </w:pPr>
      <w:r>
        <w:rPr>
          <w:rFonts w:hint="eastAsia" w:ascii="仿宋" w:hAnsi="仿宋" w:eastAsia="仿宋" w:cs="仿宋"/>
          <w:color w:val="000000"/>
          <w:kern w:val="44"/>
          <w:sz w:val="28"/>
          <w:szCs w:val="28"/>
          <w:lang w:bidi="ar"/>
        </w:rPr>
        <w:t>3.基本功展示评分标准（30 分）</w:t>
      </w:r>
    </w:p>
    <w:tbl>
      <w:tblPr>
        <w:tblStyle w:val="15"/>
        <w:tblW w:w="0" w:type="auto"/>
        <w:jc w:val="center"/>
        <w:tblBorders>
          <w:top w:val="none" w:color="auto" w:sz="4" w:space="0"/>
          <w:left w:val="none" w:color="auto" w:sz="4" w:space="0"/>
          <w:bottom w:val="none" w:color="auto" w:sz="4" w:space="0"/>
          <w:right w:val="none" w:color="auto" w:sz="4" w:space="0"/>
          <w:insideH w:val="none" w:color="auto" w:sz="4" w:space="0"/>
          <w:insideV w:val="non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56"/>
        <w:gridCol w:w="7273"/>
      </w:tblGrid>
      <w:tr w14:paraId="422B8E4F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  <w:jc w:val="center"/>
        </w:trPr>
        <w:tc>
          <w:tcPr>
            <w:tcW w:w="1556" w:type="dxa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FDE2F2E">
            <w:pPr>
              <w:snapToGrid w:val="0"/>
              <w:jc w:val="center"/>
              <w:rPr>
                <w:rFonts w:ascii="仿宋" w:hAnsi="仿宋" w:eastAsia="仿宋" w:cs="仿宋"/>
                <w:b/>
                <w:color w:val="000000"/>
                <w:kern w:val="44"/>
                <w:sz w:val="28"/>
                <w:szCs w:val="28"/>
                <w:lang w:bidi="ar"/>
              </w:rPr>
            </w:pPr>
            <w:r>
              <w:rPr>
                <w:rFonts w:hint="eastAsia" w:ascii="仿宋" w:hAnsi="仿宋" w:eastAsia="仿宋" w:cs="仿宋"/>
                <w:b/>
                <w:color w:val="000000"/>
                <w:kern w:val="44"/>
                <w:sz w:val="28"/>
                <w:szCs w:val="28"/>
                <w:lang w:bidi="ar"/>
              </w:rPr>
              <w:t>分值区间</w:t>
            </w:r>
          </w:p>
        </w:tc>
        <w:tc>
          <w:tcPr>
            <w:tcW w:w="7273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F34764D">
            <w:pPr>
              <w:snapToGrid w:val="0"/>
              <w:jc w:val="center"/>
              <w:rPr>
                <w:rFonts w:ascii="仿宋" w:hAnsi="仿宋" w:eastAsia="仿宋" w:cs="仿宋"/>
                <w:b/>
                <w:color w:val="000000"/>
                <w:kern w:val="44"/>
                <w:sz w:val="28"/>
                <w:szCs w:val="28"/>
                <w:lang w:bidi="ar"/>
              </w:rPr>
            </w:pPr>
            <w:r>
              <w:rPr>
                <w:rFonts w:hint="eastAsia" w:ascii="仿宋" w:hAnsi="仿宋" w:eastAsia="仿宋" w:cs="仿宋"/>
                <w:b/>
                <w:color w:val="000000"/>
                <w:kern w:val="44"/>
                <w:sz w:val="28"/>
                <w:szCs w:val="28"/>
                <w:lang w:bidi="ar"/>
              </w:rPr>
              <w:t>评分标准描述</w:t>
            </w:r>
          </w:p>
        </w:tc>
      </w:tr>
      <w:tr w14:paraId="6BF76C60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556" w:type="dxa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29065EC">
            <w:pPr>
              <w:snapToGrid w:val="0"/>
              <w:jc w:val="center"/>
              <w:rPr>
                <w:rFonts w:ascii="仿宋" w:hAnsi="仿宋" w:eastAsia="仿宋" w:cs="仿宋"/>
                <w:color w:val="000000"/>
                <w:kern w:val="44"/>
                <w:sz w:val="28"/>
                <w:szCs w:val="28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44"/>
                <w:sz w:val="28"/>
                <w:szCs w:val="28"/>
                <w:lang w:bidi="ar"/>
              </w:rPr>
              <w:t>27—30 分</w:t>
            </w:r>
          </w:p>
        </w:tc>
        <w:tc>
          <w:tcPr>
            <w:tcW w:w="7273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CFFFF33">
            <w:pPr>
              <w:snapToGrid w:val="0"/>
              <w:jc w:val="left"/>
              <w:rPr>
                <w:rFonts w:ascii="仿宋" w:hAnsi="仿宋" w:eastAsia="仿宋" w:cs="仿宋"/>
                <w:color w:val="000000"/>
                <w:kern w:val="44"/>
                <w:sz w:val="28"/>
                <w:szCs w:val="28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44"/>
                <w:sz w:val="28"/>
                <w:szCs w:val="28"/>
                <w:lang w:bidi="ar"/>
              </w:rPr>
              <w:t>所有动作标准规范，柔韧及控制力极佳，完成零失误。</w:t>
            </w:r>
          </w:p>
        </w:tc>
      </w:tr>
      <w:tr w14:paraId="60AB7706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556" w:type="dxa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14173F2">
            <w:pPr>
              <w:snapToGrid w:val="0"/>
              <w:jc w:val="center"/>
              <w:rPr>
                <w:rFonts w:ascii="仿宋" w:hAnsi="仿宋" w:eastAsia="仿宋" w:cs="仿宋"/>
                <w:color w:val="000000"/>
                <w:kern w:val="44"/>
                <w:sz w:val="28"/>
                <w:szCs w:val="28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44"/>
                <w:sz w:val="28"/>
                <w:szCs w:val="28"/>
                <w:lang w:bidi="ar"/>
              </w:rPr>
              <w:t>24—26 分</w:t>
            </w:r>
          </w:p>
        </w:tc>
        <w:tc>
          <w:tcPr>
            <w:tcW w:w="7273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6DDCAC5">
            <w:pPr>
              <w:snapToGrid w:val="0"/>
              <w:jc w:val="left"/>
              <w:rPr>
                <w:rFonts w:ascii="仿宋" w:hAnsi="仿宋" w:eastAsia="仿宋" w:cs="仿宋"/>
                <w:color w:val="000000"/>
                <w:kern w:val="44"/>
                <w:sz w:val="28"/>
                <w:szCs w:val="28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44"/>
                <w:sz w:val="28"/>
                <w:szCs w:val="28"/>
                <w:lang w:bidi="ar"/>
              </w:rPr>
              <w:t>动作完成度高，规范到位，仅有细微瑕疵。</w:t>
            </w:r>
          </w:p>
        </w:tc>
      </w:tr>
      <w:tr w14:paraId="5A54FA6E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556" w:type="dxa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B1F460A">
            <w:pPr>
              <w:snapToGrid w:val="0"/>
              <w:jc w:val="center"/>
              <w:rPr>
                <w:rFonts w:ascii="仿宋" w:hAnsi="仿宋" w:eastAsia="仿宋" w:cs="仿宋"/>
                <w:color w:val="000000"/>
                <w:kern w:val="44"/>
                <w:sz w:val="28"/>
                <w:szCs w:val="28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44"/>
                <w:sz w:val="28"/>
                <w:szCs w:val="28"/>
                <w:lang w:bidi="ar"/>
              </w:rPr>
              <w:t>21—23 分</w:t>
            </w:r>
          </w:p>
        </w:tc>
        <w:tc>
          <w:tcPr>
            <w:tcW w:w="7273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078B4AB">
            <w:pPr>
              <w:snapToGrid w:val="0"/>
              <w:jc w:val="left"/>
              <w:rPr>
                <w:rFonts w:ascii="仿宋" w:hAnsi="仿宋" w:eastAsia="仿宋" w:cs="仿宋"/>
                <w:color w:val="000000"/>
                <w:kern w:val="44"/>
                <w:sz w:val="28"/>
                <w:szCs w:val="28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44"/>
                <w:sz w:val="28"/>
                <w:szCs w:val="28"/>
                <w:lang w:bidi="ar"/>
              </w:rPr>
              <w:t>基本完成全部基本功动作，无重大失误。</w:t>
            </w:r>
          </w:p>
        </w:tc>
      </w:tr>
      <w:tr w14:paraId="036B0C40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556" w:type="dxa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507DF57">
            <w:pPr>
              <w:snapToGrid w:val="0"/>
              <w:jc w:val="center"/>
              <w:rPr>
                <w:rFonts w:ascii="仿宋" w:hAnsi="仿宋" w:eastAsia="仿宋" w:cs="仿宋"/>
                <w:color w:val="000000"/>
                <w:kern w:val="44"/>
                <w:sz w:val="28"/>
                <w:szCs w:val="28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44"/>
                <w:sz w:val="28"/>
                <w:szCs w:val="28"/>
                <w:lang w:bidi="ar"/>
              </w:rPr>
              <w:t>18—20 分</w:t>
            </w:r>
          </w:p>
        </w:tc>
        <w:tc>
          <w:tcPr>
            <w:tcW w:w="7273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6413C30">
            <w:pPr>
              <w:snapToGrid w:val="0"/>
              <w:jc w:val="left"/>
              <w:rPr>
                <w:rFonts w:ascii="仿宋" w:hAnsi="仿宋" w:eastAsia="仿宋" w:cs="仿宋"/>
                <w:color w:val="000000"/>
                <w:kern w:val="44"/>
                <w:sz w:val="28"/>
                <w:szCs w:val="28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44"/>
                <w:sz w:val="28"/>
                <w:szCs w:val="28"/>
                <w:lang w:bidi="ar"/>
              </w:rPr>
              <w:t>部分动作完成不到位，柔韧及身体控制力偏弱。</w:t>
            </w:r>
          </w:p>
        </w:tc>
      </w:tr>
      <w:tr w14:paraId="29ACDF79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5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3111D9C">
            <w:pPr>
              <w:snapToGrid w:val="0"/>
              <w:jc w:val="center"/>
              <w:rPr>
                <w:rFonts w:ascii="仿宋" w:hAnsi="仿宋" w:eastAsia="仿宋" w:cs="仿宋"/>
                <w:color w:val="000000"/>
                <w:kern w:val="44"/>
                <w:sz w:val="28"/>
                <w:szCs w:val="28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44"/>
                <w:sz w:val="28"/>
                <w:szCs w:val="28"/>
                <w:lang w:bidi="ar"/>
              </w:rPr>
              <w:t>18 分以下</w:t>
            </w:r>
          </w:p>
        </w:tc>
        <w:tc>
          <w:tcPr>
            <w:tcW w:w="72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4A9FB6A">
            <w:pPr>
              <w:snapToGrid w:val="0"/>
              <w:jc w:val="left"/>
              <w:rPr>
                <w:rFonts w:ascii="仿宋" w:hAnsi="仿宋" w:eastAsia="仿宋" w:cs="仿宋"/>
                <w:color w:val="000000"/>
                <w:kern w:val="44"/>
                <w:sz w:val="28"/>
                <w:szCs w:val="28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44"/>
                <w:sz w:val="28"/>
                <w:szCs w:val="28"/>
                <w:lang w:bidi="ar"/>
              </w:rPr>
              <w:t>多项动作无法完成，动作严重不规范。</w:t>
            </w:r>
          </w:p>
        </w:tc>
      </w:tr>
    </w:tbl>
    <w:p w14:paraId="0266E3DE">
      <w:pPr>
        <w:pStyle w:val="6"/>
        <w:widowControl/>
        <w:spacing w:beforeAutospacing="0" w:afterAutospacing="0" w:line="360" w:lineRule="atLeast"/>
        <w:ind w:firstLine="560" w:firstLineChars="200"/>
        <w:rPr>
          <w:rFonts w:hint="default" w:ascii="黑体" w:hAnsi="黑体" w:eastAsia="黑体" w:cs="黑体"/>
          <w:b w:val="0"/>
          <w:bCs w:val="0"/>
          <w:color w:val="000000"/>
          <w:kern w:val="44"/>
          <w:sz w:val="28"/>
          <w:szCs w:val="28"/>
          <w:lang w:bidi="ar"/>
        </w:rPr>
      </w:pPr>
      <w:r>
        <w:rPr>
          <w:rFonts w:ascii="黑体" w:hAnsi="黑体" w:eastAsia="黑体" w:cs="黑体"/>
          <w:b w:val="0"/>
          <w:bCs w:val="0"/>
          <w:color w:val="000000"/>
          <w:kern w:val="44"/>
          <w:sz w:val="28"/>
          <w:szCs w:val="28"/>
          <w:lang w:bidi="ar"/>
        </w:rPr>
        <w:t>四、附则</w:t>
      </w:r>
    </w:p>
    <w:p w14:paraId="1A6C91DF">
      <w:pPr>
        <w:widowControl/>
        <w:spacing w:line="360" w:lineRule="auto"/>
        <w:ind w:firstLine="560" w:firstLineChars="200"/>
        <w:jc w:val="left"/>
        <w:rPr>
          <w:rFonts w:ascii="仿宋" w:hAnsi="仿宋" w:eastAsia="仿宋" w:cs="仿宋"/>
          <w:color w:val="000000"/>
          <w:kern w:val="44"/>
          <w:sz w:val="28"/>
          <w:szCs w:val="28"/>
          <w:lang w:bidi="ar"/>
        </w:rPr>
      </w:pPr>
      <w:r>
        <w:rPr>
          <w:rFonts w:hint="eastAsia" w:ascii="仿宋" w:hAnsi="仿宋" w:eastAsia="仿宋" w:cs="仿宋"/>
          <w:color w:val="000000"/>
          <w:kern w:val="44"/>
          <w:sz w:val="28"/>
          <w:szCs w:val="28"/>
          <w:lang w:bidi="ar"/>
        </w:rPr>
        <w:t>(一）考生须按指定时间参加测试，严格遵守考场纪律，独立完成所有项目。</w:t>
      </w:r>
    </w:p>
    <w:p w14:paraId="3FCABE8F">
      <w:pPr>
        <w:pStyle w:val="12"/>
        <w:widowControl/>
        <w:spacing w:beforeAutospacing="0" w:afterAutospacing="0" w:line="360" w:lineRule="auto"/>
        <w:ind w:firstLine="560" w:firstLineChars="200"/>
        <w:rPr>
          <w:rFonts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color w:val="000000"/>
          <w:kern w:val="44"/>
          <w:sz w:val="28"/>
          <w:szCs w:val="28"/>
          <w:lang w:bidi="ar"/>
        </w:rPr>
        <w:t>（二） </w:t>
      </w:r>
      <w:r>
        <w:rPr>
          <w:rFonts w:hint="eastAsia" w:ascii="仿宋" w:hAnsi="仿宋" w:eastAsia="仿宋" w:cs="仿宋"/>
          <w:sz w:val="28"/>
          <w:szCs w:val="28"/>
        </w:rPr>
        <w:t>舞蹈类考生剧目展示可自备伴奏设备（禁手机）播放伴奏音乐，基本功技巧测试禁用伴奏。考生盘发、穿体操服、白袜、舞蹈软鞋、不戴头饰、不化妆，不穿舞蹈演出服。</w:t>
      </w:r>
    </w:p>
    <w:p w14:paraId="1C2A2184">
      <w:pPr>
        <w:widowControl/>
        <w:spacing w:line="360" w:lineRule="auto"/>
        <w:ind w:firstLine="560" w:firstLineChars="200"/>
        <w:jc w:val="left"/>
        <w:rPr>
          <w:rFonts w:ascii="仿宋" w:hAnsi="仿宋" w:eastAsia="仿宋" w:cs="仿宋"/>
          <w:color w:val="000000"/>
          <w:kern w:val="44"/>
          <w:sz w:val="28"/>
          <w:szCs w:val="28"/>
          <w:lang w:bidi="ar"/>
        </w:rPr>
      </w:pPr>
      <w:r>
        <w:rPr>
          <w:rFonts w:hint="eastAsia" w:ascii="仿宋" w:hAnsi="仿宋" w:eastAsia="仿宋" w:cs="仿宋"/>
          <w:color w:val="000000"/>
          <w:kern w:val="44"/>
          <w:sz w:val="28"/>
          <w:szCs w:val="28"/>
          <w:lang w:bidi="ar"/>
        </w:rPr>
        <w:t>（四）评委组由学校聘请第三方担任评委进行测试，依上述标准独立评分。</w:t>
      </w:r>
    </w:p>
    <w:p w14:paraId="3DB8B073">
      <w:pPr>
        <w:widowControl/>
        <w:spacing w:line="360" w:lineRule="auto"/>
        <w:ind w:firstLine="560" w:firstLineChars="200"/>
        <w:jc w:val="left"/>
        <w:rPr>
          <w:rFonts w:ascii="仿宋" w:hAnsi="仿宋" w:eastAsia="仿宋" w:cs="仿宋"/>
          <w:color w:val="000000"/>
          <w:kern w:val="44"/>
          <w:sz w:val="28"/>
          <w:szCs w:val="28"/>
          <w:lang w:bidi="ar"/>
        </w:rPr>
      </w:pPr>
      <w:r>
        <w:rPr>
          <w:rFonts w:hint="eastAsia" w:ascii="仿宋" w:hAnsi="仿宋" w:eastAsia="仿宋" w:cs="仿宋"/>
          <w:color w:val="000000"/>
          <w:kern w:val="44"/>
          <w:sz w:val="28"/>
          <w:szCs w:val="28"/>
          <w:lang w:bidi="ar"/>
        </w:rPr>
        <w:t>(五）最终成绩为基本形态、剧目展示、基本功展示三项得分之和。</w:t>
      </w:r>
    </w:p>
    <w:p w14:paraId="52830630">
      <w:pPr>
        <w:pStyle w:val="12"/>
        <w:widowControl/>
        <w:shd w:val="clear" w:color="auto" w:fill="FFFFFF"/>
        <w:spacing w:beforeAutospacing="0" w:afterAutospacing="0" w:line="420" w:lineRule="atLeast"/>
        <w:jc w:val="both"/>
        <w:rPr>
          <w:rFonts w:hint="eastAsia" w:ascii="PingFangSC-Light" w:hAnsi="PingFangSC-Light" w:cs="PingFangSC-Light"/>
          <w:spacing w:val="23"/>
          <w:sz w:val="32"/>
          <w:szCs w:val="32"/>
          <w:shd w:val="clear" w:color="auto" w:fill="FFFFFF"/>
        </w:rPr>
      </w:pPr>
    </w:p>
    <w:sectPr>
      <w:pgSz w:w="11906" w:h="16838"/>
      <w:pgMar w:top="1417" w:right="1417" w:bottom="1417" w:left="141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4BE48BA8-E4DC-4C40-9F32-175ABFE9107B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2" w:fontKey="{0D25AAE9-A991-415A-8BCD-B2B7BD21BFB2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3" w:fontKey="{E45B7E7D-B784-4B35-8BC0-583E3E284575}"/>
  </w:font>
  <w:font w:name="PingFangSC-Light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  <w:embedRegular r:id="rId4" w:fontKey="{19010F96-5ED2-4F66-B32E-43D91ABB05BD}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6C9D1DB5"/>
    <w:multiLevelType w:val="multilevel"/>
    <w:tmpl w:val="6C9D1DB5"/>
    <w:lvl w:ilvl="0" w:tentative="0">
      <w:start w:val="1"/>
      <w:numFmt w:val="none"/>
      <w:lvlText w:val="一、"/>
      <w:lvlJc w:val="left"/>
      <w:pPr>
        <w:ind w:left="1280" w:hanging="72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1400" w:hanging="420"/>
      </w:pPr>
    </w:lvl>
    <w:lvl w:ilvl="2" w:tentative="0">
      <w:start w:val="1"/>
      <w:numFmt w:val="lowerRoman"/>
      <w:lvlText w:val="%3."/>
      <w:lvlJc w:val="right"/>
      <w:pPr>
        <w:ind w:left="1820" w:hanging="420"/>
      </w:pPr>
    </w:lvl>
    <w:lvl w:ilvl="3" w:tentative="0">
      <w:start w:val="1"/>
      <w:numFmt w:val="decimal"/>
      <w:lvlText w:val="%4."/>
      <w:lvlJc w:val="left"/>
      <w:pPr>
        <w:ind w:left="2240" w:hanging="420"/>
      </w:pPr>
    </w:lvl>
    <w:lvl w:ilvl="4" w:tentative="0">
      <w:start w:val="1"/>
      <w:numFmt w:val="lowerLetter"/>
      <w:lvlText w:val="%5)"/>
      <w:lvlJc w:val="left"/>
      <w:pPr>
        <w:ind w:left="2660" w:hanging="420"/>
      </w:pPr>
    </w:lvl>
    <w:lvl w:ilvl="5" w:tentative="0">
      <w:start w:val="1"/>
      <w:numFmt w:val="lowerRoman"/>
      <w:lvlText w:val="%6."/>
      <w:lvlJc w:val="right"/>
      <w:pPr>
        <w:ind w:left="3080" w:hanging="420"/>
      </w:pPr>
    </w:lvl>
    <w:lvl w:ilvl="6" w:tentative="0">
      <w:start w:val="1"/>
      <w:numFmt w:val="decimal"/>
      <w:lvlText w:val="%7."/>
      <w:lvlJc w:val="left"/>
      <w:pPr>
        <w:ind w:left="3500" w:hanging="420"/>
      </w:pPr>
    </w:lvl>
    <w:lvl w:ilvl="7" w:tentative="0">
      <w:start w:val="1"/>
      <w:numFmt w:val="lowerLetter"/>
      <w:lvlText w:val="%8)"/>
      <w:lvlJc w:val="left"/>
      <w:pPr>
        <w:ind w:left="3920" w:hanging="420"/>
      </w:pPr>
    </w:lvl>
    <w:lvl w:ilvl="8" w:tentative="0">
      <w:start w:val="1"/>
      <w:numFmt w:val="lowerRoman"/>
      <w:lvlText w:val="%9."/>
      <w:lvlJc w:val="right"/>
      <w:pPr>
        <w:ind w:left="434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3"/>
  <w:embedTrueTypeFonts/>
  <w:saveSubsetFonts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7620910"/>
    <w:rsid w:val="000740AD"/>
    <w:rsid w:val="000F2C14"/>
    <w:rsid w:val="00146254"/>
    <w:rsid w:val="00171DB4"/>
    <w:rsid w:val="00187D97"/>
    <w:rsid w:val="00233A09"/>
    <w:rsid w:val="00277EF6"/>
    <w:rsid w:val="002C13C6"/>
    <w:rsid w:val="00301B70"/>
    <w:rsid w:val="00382197"/>
    <w:rsid w:val="003B1C33"/>
    <w:rsid w:val="00406CE4"/>
    <w:rsid w:val="00486261"/>
    <w:rsid w:val="00551FCC"/>
    <w:rsid w:val="005553CB"/>
    <w:rsid w:val="00570E84"/>
    <w:rsid w:val="0057707C"/>
    <w:rsid w:val="005A3E8F"/>
    <w:rsid w:val="005C7E53"/>
    <w:rsid w:val="005D0592"/>
    <w:rsid w:val="00604B33"/>
    <w:rsid w:val="006A65B5"/>
    <w:rsid w:val="00717EB8"/>
    <w:rsid w:val="008C771B"/>
    <w:rsid w:val="008D2E6B"/>
    <w:rsid w:val="008E2A0E"/>
    <w:rsid w:val="00A43CF4"/>
    <w:rsid w:val="00A720E0"/>
    <w:rsid w:val="00AC2BCE"/>
    <w:rsid w:val="00AE4B20"/>
    <w:rsid w:val="00B3723B"/>
    <w:rsid w:val="00C1642E"/>
    <w:rsid w:val="00CC32EC"/>
    <w:rsid w:val="00CE6751"/>
    <w:rsid w:val="00E02A9A"/>
    <w:rsid w:val="00E57087"/>
    <w:rsid w:val="00EA2BE0"/>
    <w:rsid w:val="00ED7156"/>
    <w:rsid w:val="02072A78"/>
    <w:rsid w:val="03025FBB"/>
    <w:rsid w:val="033A6ADF"/>
    <w:rsid w:val="03914CEF"/>
    <w:rsid w:val="04272E41"/>
    <w:rsid w:val="048B3E34"/>
    <w:rsid w:val="04A5262D"/>
    <w:rsid w:val="04D66BFE"/>
    <w:rsid w:val="053F077B"/>
    <w:rsid w:val="056D27B3"/>
    <w:rsid w:val="060C76A3"/>
    <w:rsid w:val="066527F7"/>
    <w:rsid w:val="06654211"/>
    <w:rsid w:val="06726B3C"/>
    <w:rsid w:val="06E635A4"/>
    <w:rsid w:val="078D1A39"/>
    <w:rsid w:val="07E91FB7"/>
    <w:rsid w:val="08597DA5"/>
    <w:rsid w:val="087D3A94"/>
    <w:rsid w:val="0A65751F"/>
    <w:rsid w:val="0ACF3E94"/>
    <w:rsid w:val="0B901D30"/>
    <w:rsid w:val="0BE5207C"/>
    <w:rsid w:val="0DE85E53"/>
    <w:rsid w:val="0E084E96"/>
    <w:rsid w:val="0E501518"/>
    <w:rsid w:val="0E8611C8"/>
    <w:rsid w:val="0E913ED8"/>
    <w:rsid w:val="0EFE39F8"/>
    <w:rsid w:val="0FA04579"/>
    <w:rsid w:val="102139A6"/>
    <w:rsid w:val="10AE35A2"/>
    <w:rsid w:val="12046FD4"/>
    <w:rsid w:val="12661A3D"/>
    <w:rsid w:val="127961AB"/>
    <w:rsid w:val="138F0F48"/>
    <w:rsid w:val="13A02D2C"/>
    <w:rsid w:val="13BD5E73"/>
    <w:rsid w:val="13C407C9"/>
    <w:rsid w:val="13FD017F"/>
    <w:rsid w:val="152F6BE2"/>
    <w:rsid w:val="162E08A5"/>
    <w:rsid w:val="16CA69D4"/>
    <w:rsid w:val="176C0F1B"/>
    <w:rsid w:val="17A7096D"/>
    <w:rsid w:val="183766D4"/>
    <w:rsid w:val="18E64905"/>
    <w:rsid w:val="1A230ABD"/>
    <w:rsid w:val="1C313073"/>
    <w:rsid w:val="1D992CC6"/>
    <w:rsid w:val="1DE57CB9"/>
    <w:rsid w:val="1E141F7A"/>
    <w:rsid w:val="1F0E1492"/>
    <w:rsid w:val="1F3621EB"/>
    <w:rsid w:val="1F387A52"/>
    <w:rsid w:val="205253AE"/>
    <w:rsid w:val="20A35C0A"/>
    <w:rsid w:val="21E32217"/>
    <w:rsid w:val="2232524E"/>
    <w:rsid w:val="2281165D"/>
    <w:rsid w:val="22B81E40"/>
    <w:rsid w:val="23AB3753"/>
    <w:rsid w:val="23CA6015"/>
    <w:rsid w:val="24B5389E"/>
    <w:rsid w:val="24DE37EB"/>
    <w:rsid w:val="255E7880"/>
    <w:rsid w:val="25684603"/>
    <w:rsid w:val="26121868"/>
    <w:rsid w:val="26DB60FD"/>
    <w:rsid w:val="26E2748C"/>
    <w:rsid w:val="26E56F7C"/>
    <w:rsid w:val="27313F6F"/>
    <w:rsid w:val="27620910"/>
    <w:rsid w:val="27692B08"/>
    <w:rsid w:val="278F23BE"/>
    <w:rsid w:val="28321D4D"/>
    <w:rsid w:val="28761CCA"/>
    <w:rsid w:val="28E868B0"/>
    <w:rsid w:val="29087613"/>
    <w:rsid w:val="29174D4F"/>
    <w:rsid w:val="2ABF1892"/>
    <w:rsid w:val="2BA56CDA"/>
    <w:rsid w:val="2CDB02CC"/>
    <w:rsid w:val="2D087520"/>
    <w:rsid w:val="2D382D09"/>
    <w:rsid w:val="2D7637EC"/>
    <w:rsid w:val="2E484723"/>
    <w:rsid w:val="2ED31DB0"/>
    <w:rsid w:val="2F503401"/>
    <w:rsid w:val="3182063B"/>
    <w:rsid w:val="323F0ED4"/>
    <w:rsid w:val="32BB5035"/>
    <w:rsid w:val="340A0022"/>
    <w:rsid w:val="351B7189"/>
    <w:rsid w:val="353B59DD"/>
    <w:rsid w:val="355C665B"/>
    <w:rsid w:val="365B4010"/>
    <w:rsid w:val="36781EAF"/>
    <w:rsid w:val="37FC4126"/>
    <w:rsid w:val="388C1AC9"/>
    <w:rsid w:val="38912AC0"/>
    <w:rsid w:val="38A31F2B"/>
    <w:rsid w:val="38E928FC"/>
    <w:rsid w:val="38F117B0"/>
    <w:rsid w:val="39706B79"/>
    <w:rsid w:val="397217E6"/>
    <w:rsid w:val="39D16C66"/>
    <w:rsid w:val="3A0A0D7C"/>
    <w:rsid w:val="3A282FB0"/>
    <w:rsid w:val="3A944AE9"/>
    <w:rsid w:val="3AAA0646"/>
    <w:rsid w:val="3C44609B"/>
    <w:rsid w:val="3CA2092A"/>
    <w:rsid w:val="3D1C4922"/>
    <w:rsid w:val="3D956F18"/>
    <w:rsid w:val="3E1877DF"/>
    <w:rsid w:val="3FA04C43"/>
    <w:rsid w:val="3FE406A9"/>
    <w:rsid w:val="3FE47979"/>
    <w:rsid w:val="405759DA"/>
    <w:rsid w:val="417F2E60"/>
    <w:rsid w:val="419B050B"/>
    <w:rsid w:val="41CE32BD"/>
    <w:rsid w:val="4202058A"/>
    <w:rsid w:val="42DF5FDB"/>
    <w:rsid w:val="43284021"/>
    <w:rsid w:val="445873BA"/>
    <w:rsid w:val="446B446C"/>
    <w:rsid w:val="44B50938"/>
    <w:rsid w:val="44BE2E8F"/>
    <w:rsid w:val="45636D12"/>
    <w:rsid w:val="45D777CC"/>
    <w:rsid w:val="45F13B3D"/>
    <w:rsid w:val="46A7666E"/>
    <w:rsid w:val="46AE0CE1"/>
    <w:rsid w:val="471F1BDF"/>
    <w:rsid w:val="477D2B80"/>
    <w:rsid w:val="48246C6B"/>
    <w:rsid w:val="48CB0489"/>
    <w:rsid w:val="4A722025"/>
    <w:rsid w:val="4AC6343C"/>
    <w:rsid w:val="4AF40FA1"/>
    <w:rsid w:val="4B3A7D12"/>
    <w:rsid w:val="4B4D7D99"/>
    <w:rsid w:val="4BE07B8E"/>
    <w:rsid w:val="4D07114B"/>
    <w:rsid w:val="4D8602C2"/>
    <w:rsid w:val="4DB63E04"/>
    <w:rsid w:val="4EAA7467"/>
    <w:rsid w:val="4EC217CD"/>
    <w:rsid w:val="4F231B40"/>
    <w:rsid w:val="4F674123"/>
    <w:rsid w:val="4F703647"/>
    <w:rsid w:val="503F3F1D"/>
    <w:rsid w:val="50610B72"/>
    <w:rsid w:val="50884351"/>
    <w:rsid w:val="51856AE2"/>
    <w:rsid w:val="51AE611E"/>
    <w:rsid w:val="52B86683"/>
    <w:rsid w:val="52BA7E5F"/>
    <w:rsid w:val="53A414A2"/>
    <w:rsid w:val="540C5299"/>
    <w:rsid w:val="546B1FBF"/>
    <w:rsid w:val="54A67298"/>
    <w:rsid w:val="54BA6461"/>
    <w:rsid w:val="55320D2F"/>
    <w:rsid w:val="55476229"/>
    <w:rsid w:val="5661367A"/>
    <w:rsid w:val="56DB69E5"/>
    <w:rsid w:val="570F0B49"/>
    <w:rsid w:val="5714675F"/>
    <w:rsid w:val="576176AA"/>
    <w:rsid w:val="57D170AE"/>
    <w:rsid w:val="58CA0AC5"/>
    <w:rsid w:val="59575208"/>
    <w:rsid w:val="595B0854"/>
    <w:rsid w:val="5A216811"/>
    <w:rsid w:val="5A566598"/>
    <w:rsid w:val="5AC86A28"/>
    <w:rsid w:val="5BAA41FD"/>
    <w:rsid w:val="5BE75DE0"/>
    <w:rsid w:val="5D485594"/>
    <w:rsid w:val="5D8E5784"/>
    <w:rsid w:val="5E0F1C0D"/>
    <w:rsid w:val="5EB629D1"/>
    <w:rsid w:val="5EB86749"/>
    <w:rsid w:val="5F105C3D"/>
    <w:rsid w:val="5F6219AC"/>
    <w:rsid w:val="600A7C53"/>
    <w:rsid w:val="605628FC"/>
    <w:rsid w:val="608E6815"/>
    <w:rsid w:val="62221847"/>
    <w:rsid w:val="62581254"/>
    <w:rsid w:val="62DD1D66"/>
    <w:rsid w:val="63B71127"/>
    <w:rsid w:val="63E36016"/>
    <w:rsid w:val="646A4041"/>
    <w:rsid w:val="65752893"/>
    <w:rsid w:val="657E2CB5"/>
    <w:rsid w:val="6657754C"/>
    <w:rsid w:val="665876E7"/>
    <w:rsid w:val="66A656AE"/>
    <w:rsid w:val="672E13EE"/>
    <w:rsid w:val="673E3563"/>
    <w:rsid w:val="6949691B"/>
    <w:rsid w:val="694D7E9B"/>
    <w:rsid w:val="69A406E6"/>
    <w:rsid w:val="6AC467CC"/>
    <w:rsid w:val="6AC9176D"/>
    <w:rsid w:val="6B697E6E"/>
    <w:rsid w:val="6CC35D21"/>
    <w:rsid w:val="6CCE68E3"/>
    <w:rsid w:val="6DD5660D"/>
    <w:rsid w:val="6E090EFD"/>
    <w:rsid w:val="6EA14B04"/>
    <w:rsid w:val="6EBE7FC3"/>
    <w:rsid w:val="6F321C00"/>
    <w:rsid w:val="6F6F69B0"/>
    <w:rsid w:val="6F7044D6"/>
    <w:rsid w:val="70871AD7"/>
    <w:rsid w:val="70BF5715"/>
    <w:rsid w:val="71D64AC4"/>
    <w:rsid w:val="720A5AC6"/>
    <w:rsid w:val="731F7BB0"/>
    <w:rsid w:val="733E5017"/>
    <w:rsid w:val="743255D8"/>
    <w:rsid w:val="74771A11"/>
    <w:rsid w:val="751B4EF5"/>
    <w:rsid w:val="753252DA"/>
    <w:rsid w:val="754E52B9"/>
    <w:rsid w:val="75D837BA"/>
    <w:rsid w:val="760A29C7"/>
    <w:rsid w:val="76944F4E"/>
    <w:rsid w:val="76DD06A3"/>
    <w:rsid w:val="76DD4B47"/>
    <w:rsid w:val="76F012FB"/>
    <w:rsid w:val="771C566F"/>
    <w:rsid w:val="773F3295"/>
    <w:rsid w:val="77C13344"/>
    <w:rsid w:val="77E1657D"/>
    <w:rsid w:val="78465777"/>
    <w:rsid w:val="78B02345"/>
    <w:rsid w:val="796D6DEC"/>
    <w:rsid w:val="797E09A9"/>
    <w:rsid w:val="79FA156C"/>
    <w:rsid w:val="7A37456E"/>
    <w:rsid w:val="7AE73374"/>
    <w:rsid w:val="7B072192"/>
    <w:rsid w:val="7B38234C"/>
    <w:rsid w:val="7B8C6B3B"/>
    <w:rsid w:val="7BCC6850"/>
    <w:rsid w:val="7BF145B3"/>
    <w:rsid w:val="7C9C5993"/>
    <w:rsid w:val="7D6A6A08"/>
    <w:rsid w:val="7DFF61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qFormat="1"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qFormat="1" w:unhideWhenUsed="0" w:uiPriority="99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qFormat="1"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5">
    <w:name w:val="heading 1"/>
    <w:basedOn w:val="1"/>
    <w:next w:val="1"/>
    <w:qFormat/>
    <w:uiPriority w:val="0"/>
    <w:pPr>
      <w:spacing w:beforeAutospacing="1" w:afterAutospacing="1"/>
      <w:jc w:val="left"/>
      <w:outlineLvl w:val="0"/>
    </w:pPr>
    <w:rPr>
      <w:rFonts w:hint="eastAsia" w:ascii="宋体" w:hAnsi="宋体" w:eastAsia="宋体" w:cs="Times New Roman"/>
      <w:b/>
      <w:bCs/>
      <w:kern w:val="44"/>
      <w:sz w:val="48"/>
      <w:szCs w:val="48"/>
    </w:rPr>
  </w:style>
  <w:style w:type="paragraph" w:styleId="6">
    <w:name w:val="heading 2"/>
    <w:basedOn w:val="1"/>
    <w:next w:val="1"/>
    <w:semiHidden/>
    <w:unhideWhenUsed/>
    <w:qFormat/>
    <w:uiPriority w:val="0"/>
    <w:pPr>
      <w:spacing w:beforeAutospacing="1" w:afterAutospacing="1"/>
      <w:jc w:val="left"/>
      <w:outlineLvl w:val="1"/>
    </w:pPr>
    <w:rPr>
      <w:rFonts w:hint="eastAsia" w:ascii="宋体" w:hAnsi="宋体" w:eastAsia="宋体" w:cs="Times New Roman"/>
      <w:b/>
      <w:bCs/>
      <w:kern w:val="0"/>
      <w:sz w:val="36"/>
      <w:szCs w:val="36"/>
    </w:rPr>
  </w:style>
  <w:style w:type="paragraph" w:styleId="7">
    <w:name w:val="heading 3"/>
    <w:basedOn w:val="1"/>
    <w:next w:val="1"/>
    <w:semiHidden/>
    <w:unhideWhenUsed/>
    <w:qFormat/>
    <w:uiPriority w:val="0"/>
    <w:pPr>
      <w:spacing w:beforeAutospacing="1" w:afterAutospacing="1"/>
      <w:jc w:val="left"/>
      <w:outlineLvl w:val="2"/>
    </w:pPr>
    <w:rPr>
      <w:rFonts w:hint="eastAsia" w:ascii="宋体" w:hAnsi="宋体" w:eastAsia="宋体" w:cs="Times New Roman"/>
      <w:b/>
      <w:bCs/>
      <w:kern w:val="0"/>
      <w:sz w:val="27"/>
      <w:szCs w:val="27"/>
    </w:rPr>
  </w:style>
  <w:style w:type="character" w:default="1" w:styleId="16">
    <w:name w:val="Default Paragraph Font"/>
    <w:semiHidden/>
    <w:unhideWhenUsed/>
    <w:qFormat/>
    <w:uiPriority w:val="1"/>
  </w:style>
  <w:style w:type="table" w:default="1" w:styleId="1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unhideWhenUsed/>
    <w:qFormat/>
    <w:uiPriority w:val="99"/>
    <w:pPr>
      <w:ind w:firstLine="420" w:firstLineChars="200"/>
    </w:pPr>
    <w:rPr>
      <w:rFonts w:ascii="Calibri" w:hAnsi="Calibri" w:cs="Calibri"/>
      <w:szCs w:val="21"/>
    </w:rPr>
  </w:style>
  <w:style w:type="paragraph" w:styleId="3">
    <w:name w:val="Body Text Indent"/>
    <w:basedOn w:val="1"/>
    <w:next w:val="4"/>
    <w:semiHidden/>
    <w:qFormat/>
    <w:uiPriority w:val="99"/>
    <w:pPr>
      <w:spacing w:after="120"/>
      <w:ind w:left="420" w:leftChars="200"/>
    </w:pPr>
  </w:style>
  <w:style w:type="paragraph" w:styleId="4">
    <w:name w:val="Normal Indent"/>
    <w:basedOn w:val="1"/>
    <w:qFormat/>
    <w:uiPriority w:val="99"/>
    <w:pPr>
      <w:ind w:firstLine="420"/>
    </w:pPr>
  </w:style>
  <w:style w:type="paragraph" w:styleId="8">
    <w:name w:val="annotation text"/>
    <w:basedOn w:val="1"/>
    <w:link w:val="21"/>
    <w:qFormat/>
    <w:uiPriority w:val="0"/>
    <w:pPr>
      <w:jc w:val="left"/>
    </w:pPr>
  </w:style>
  <w:style w:type="paragraph" w:styleId="9">
    <w:name w:val="Balloon Text"/>
    <w:basedOn w:val="1"/>
    <w:link w:val="23"/>
    <w:qFormat/>
    <w:uiPriority w:val="0"/>
    <w:rPr>
      <w:sz w:val="18"/>
      <w:szCs w:val="18"/>
    </w:rPr>
  </w:style>
  <w:style w:type="paragraph" w:styleId="10">
    <w:name w:val="footer"/>
    <w:basedOn w:val="1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1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12">
    <w:name w:val="Normal (Web)"/>
    <w:basedOn w:val="1"/>
    <w:qFormat/>
    <w:uiPriority w:val="99"/>
    <w:pPr>
      <w:spacing w:beforeAutospacing="1" w:afterAutospacing="1"/>
      <w:jc w:val="left"/>
    </w:pPr>
    <w:rPr>
      <w:rFonts w:cs="Times New Roman"/>
      <w:kern w:val="0"/>
      <w:sz w:val="24"/>
    </w:rPr>
  </w:style>
  <w:style w:type="paragraph" w:styleId="13">
    <w:name w:val="annotation subject"/>
    <w:basedOn w:val="8"/>
    <w:next w:val="8"/>
    <w:link w:val="20"/>
    <w:qFormat/>
    <w:uiPriority w:val="0"/>
    <w:rPr>
      <w:b/>
      <w:bCs/>
    </w:rPr>
  </w:style>
  <w:style w:type="table" w:styleId="15">
    <w:name w:val="Table Grid"/>
    <w:basedOn w:val="1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7">
    <w:name w:val="Strong"/>
    <w:basedOn w:val="16"/>
    <w:qFormat/>
    <w:uiPriority w:val="0"/>
    <w:rPr>
      <w:b/>
    </w:rPr>
  </w:style>
  <w:style w:type="character" w:styleId="18">
    <w:name w:val="Hyperlink"/>
    <w:basedOn w:val="16"/>
    <w:qFormat/>
    <w:uiPriority w:val="0"/>
    <w:rPr>
      <w:color w:val="0000FF"/>
      <w:u w:val="single"/>
    </w:rPr>
  </w:style>
  <w:style w:type="character" w:styleId="19">
    <w:name w:val="annotation reference"/>
    <w:basedOn w:val="16"/>
    <w:qFormat/>
    <w:uiPriority w:val="0"/>
    <w:rPr>
      <w:sz w:val="21"/>
      <w:szCs w:val="21"/>
    </w:rPr>
  </w:style>
  <w:style w:type="character" w:customStyle="1" w:styleId="20">
    <w:name w:val="批注主题 字符"/>
    <w:basedOn w:val="21"/>
    <w:link w:val="13"/>
    <w:qFormat/>
    <w:uiPriority w:val="0"/>
    <w:rPr>
      <w:rFonts w:asciiTheme="minorHAnsi" w:hAnsiTheme="minorHAnsi" w:eastAsiaTheme="minorEastAsia" w:cstheme="minorBidi"/>
      <w:b/>
      <w:bCs/>
      <w:kern w:val="2"/>
      <w:sz w:val="21"/>
      <w:szCs w:val="24"/>
    </w:rPr>
  </w:style>
  <w:style w:type="character" w:customStyle="1" w:styleId="21">
    <w:name w:val="批注文字 字符"/>
    <w:basedOn w:val="16"/>
    <w:link w:val="8"/>
    <w:qFormat/>
    <w:uiPriority w:val="0"/>
    <w:rPr>
      <w:rFonts w:asciiTheme="minorHAnsi" w:hAnsiTheme="minorHAnsi" w:eastAsiaTheme="minorEastAsia" w:cstheme="minorBidi"/>
      <w:kern w:val="2"/>
      <w:sz w:val="21"/>
      <w:szCs w:val="24"/>
    </w:rPr>
  </w:style>
  <w:style w:type="paragraph" w:customStyle="1" w:styleId="22">
    <w:name w:val="Table Text"/>
    <w:basedOn w:val="1"/>
    <w:semiHidden/>
    <w:qFormat/>
    <w:uiPriority w:val="0"/>
    <w:rPr>
      <w:rFonts w:ascii="Arial" w:hAnsi="Arial" w:eastAsia="Arial" w:cs="Arial"/>
      <w:szCs w:val="21"/>
      <w:lang w:eastAsia="en-US"/>
    </w:rPr>
  </w:style>
  <w:style w:type="character" w:customStyle="1" w:styleId="23">
    <w:name w:val="批注框文本 字符"/>
    <w:basedOn w:val="16"/>
    <w:link w:val="9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table" w:customStyle="1" w:styleId="24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25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1024</Words>
  <Characters>1071</Characters>
  <Lines>51</Lines>
  <Paragraphs>14</Paragraphs>
  <TotalTime>15</TotalTime>
  <ScaleCrop>false</ScaleCrop>
  <LinksUpToDate>false</LinksUpToDate>
  <CharactersWithSpaces>1100</CharactersWithSpaces>
  <Application>WPS Office_12.1.0.26375_F1E327BC-269C-435d-A152-05C5408002CA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2026-05-07T13:17:00Z</dcterms:created>
  <dc:creator>Administrator</dc:creator>
  <cp:lastModifiedBy>YIN</cp:lastModifiedBy>
  <cp:lastPrinted>2026-05-07T07:36:00Z</cp:lastPrinted>
  <dcterms:modified xsi:type="dcterms:W3CDTF">2026-05-18T00:17:08Z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eyJoZGlkIjoiODlhNjE0YTY2NDBhYjEzNTI5YzYwMmUxYTlkMTY3ZDAiLCJ1c2VySWQiOiIyMTU1MDg5MDYifQ==</vt:lpwstr>
  </property>
  <property fmtid="{D5CDD505-2E9C-101B-9397-08002B2CF9AE}" pid="3" name="KSOProductBuildVer">
    <vt:lpwstr>2052-12.1.0.26375</vt:lpwstr>
  </property>
  <property fmtid="{D5CDD505-2E9C-101B-9397-08002B2CF9AE}" pid="4" name="ICV">
    <vt:lpwstr>E69A0D1366EB4220B07060CACD31385F_13</vt:lpwstr>
  </property>
</Properties>
</file>